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C99A27"/>
          <w:sz w:val="24"/>
        </w:rPr>
        <w:t>ORION MOON</w:t>
      </w:r>
    </w:p>
    <w:p>
      <w:pPr>
        <w:jc w:val="center"/>
      </w:pPr>
      <w:r>
        <w:rPr>
          <w:b/>
          <w:color w:val="1B1F5E"/>
          <w:sz w:val="50"/>
        </w:rPr>
        <w:t>SOUTH AFRICAN EMPLOYER CHECKLIST</w:t>
      </w:r>
    </w:p>
    <w:p>
      <w:pPr>
        <w:jc w:val="center"/>
      </w:pPr>
      <w:r>
        <w:rPr>
          <w:color w:val="5A6070"/>
          <w:sz w:val="24"/>
        </w:rPr>
        <w:t>Monthly, annual and event-driven HR and payroll controls</w:t>
      </w:r>
    </w:p>
    <w:p>
      <w:pPr>
        <w:jc w:val="center"/>
      </w:pPr>
      <w:r>
        <w:t>Practical South African employer resource • July 2026</w:t>
      </w:r>
    </w:p>
    <w:p>
      <w:pPr>
        <w:pStyle w:val="Heading1"/>
      </w:pPr>
      <w:r>
        <w:t>How to use this checklist</w:t>
      </w:r>
    </w:p>
    <w:p>
      <w:r>
        <w:t>Assign an owner and due date to every applicable item. Mark “not applicable” only after checking the employer’s industry, headcount, employee earnings and bargaining-council position.</w:t>
      </w:r>
    </w:p>
    <w:p>
      <w:pPr>
        <w:pStyle w:val="Heading1"/>
      </w:pPr>
      <w:r>
        <w:t>Before employing staff</w:t>
      </w:r>
    </w:p>
    <w:p>
      <w:r>
        <w:t>☐  Confirm employer registrations and applicable industry rules.</w:t>
      </w:r>
    </w:p>
    <w:p>
      <w:r>
        <w:t>☐  Prepare employment contract and job description.</w:t>
      </w:r>
    </w:p>
    <w:p>
      <w:r>
        <w:t>☐  Set working hours, overtime approval and leave procedures.</w:t>
      </w:r>
    </w:p>
    <w:p>
      <w:r>
        <w:t>☐  Create secure employee and payroll files.</w:t>
      </w:r>
    </w:p>
    <w:p>
      <w:r>
        <w:t>☐  Adopt core workplace policies and disciplinary rules.</w:t>
      </w:r>
    </w:p>
    <w:p>
      <w:pPr>
        <w:pStyle w:val="Heading1"/>
      </w:pPr>
      <w:r>
        <w:t>For every new employee</w:t>
      </w:r>
    </w:p>
    <w:p>
      <w:r>
        <w:t>☐  Verify identity, address, banking and tax details.</w:t>
      </w:r>
    </w:p>
    <w:p>
      <w:r>
        <w:t>☐  Issue and sign contract before or at commencement.</w:t>
      </w:r>
    </w:p>
    <w:p>
      <w:r>
        <w:t>☐  Complete induction, safety and policy acknowledgements.</w:t>
      </w:r>
    </w:p>
    <w:p>
      <w:r>
        <w:t>☐  Capture payroll, leave and benefits correctly.</w:t>
      </w:r>
    </w:p>
    <w:p>
      <w:r>
        <w:t>☐  Schedule probation reviews and required training.</w:t>
      </w:r>
    </w:p>
    <w:p>
      <w:pPr>
        <w:pStyle w:val="Heading1"/>
      </w:pPr>
      <w:r>
        <w:t>Every payroll cycle</w:t>
      </w:r>
    </w:p>
    <w:p>
      <w:r>
        <w:t>☐  Approve hours, overtime, leave, bonuses and deductions.</w:t>
      </w:r>
    </w:p>
    <w:p>
      <w:r>
        <w:t>☐  Review starters, terminations and bank changes.</w:t>
      </w:r>
    </w:p>
    <w:p>
      <w:r>
        <w:t>☐  Compare payroll with the prior period.</w:t>
      </w:r>
    </w:p>
    <w:p>
      <w:r>
        <w:t>☐  Approve payslips, payment totals and payroll journal.</w:t>
      </w:r>
    </w:p>
    <w:p>
      <w:r>
        <w:t>☐  Reconcile PAYE, UIF and SDL control totals.</w:t>
      </w:r>
    </w:p>
    <w:p>
      <w:pPr>
        <w:pStyle w:val="Heading1"/>
      </w:pPr>
      <w:r>
        <w:t>Every month</w:t>
      </w:r>
    </w:p>
    <w:p>
      <w:r>
        <w:t>☐  Submit/pay EMP201 by the applicable deadline.</w:t>
      </w:r>
    </w:p>
    <w:p>
      <w:r>
        <w:t>☐  Maintain leave and attendance records.</w:t>
      </w:r>
    </w:p>
    <w:p>
      <w:r>
        <w:t>☐  Follow up probation, performance and warnings.</w:t>
      </w:r>
    </w:p>
    <w:p>
      <w:r>
        <w:t>☐  File employee changes and payroll approvals.</w:t>
      </w:r>
    </w:p>
    <w:p>
      <w:r>
        <w:t>☐  Review expiring contracts and permits.</w:t>
      </w:r>
    </w:p>
    <w:p>
      <w:pPr>
        <w:pStyle w:val="Heading1"/>
      </w:pPr>
      <w:r>
        <w:t>Twice yearly / annually</w:t>
      </w:r>
    </w:p>
    <w:p>
      <w:r>
        <w:t>☐  Complete interim and annual EMP501 reconciliations.</w:t>
      </w:r>
    </w:p>
    <w:p>
      <w:r>
        <w:t>☐  Issue/check IRP5 and IT3(a) certificates.</w:t>
      </w:r>
    </w:p>
    <w:p>
      <w:r>
        <w:t>☐  Prepare COIDA Return of Earnings information.</w:t>
      </w:r>
    </w:p>
    <w:p>
      <w:r>
        <w:t>☐  Review policies, contracts and remuneration changes.</w:t>
      </w:r>
    </w:p>
    <w:p>
      <w:r>
        <w:t>☐  Complete Employment Equity reporting if designated.</w:t>
      </w:r>
    </w:p>
    <w:p>
      <w:r>
        <w:t>☐  Submit CIPC and tax obligations separately where applicable.</w:t>
      </w:r>
    </w:p>
    <w:p>
      <w:pPr>
        <w:pStyle w:val="Heading1"/>
      </w:pPr>
      <w:r>
        <w:t>When employment ends</w:t>
      </w:r>
    </w:p>
    <w:p>
      <w:r>
        <w:t>☐  Confirm reason, process, notice and final date.</w:t>
      </w:r>
    </w:p>
    <w:p>
      <w:r>
        <w:t>☐  Approve leave payout and final remuneration.</w:t>
      </w:r>
    </w:p>
    <w:p>
      <w:r>
        <w:t>☐  Prepare UI19 and certificate of service where applicable.</w:t>
      </w:r>
    </w:p>
    <w:p>
      <w:r>
        <w:t>☐  Recover property and remove access.</w:t>
      </w:r>
    </w:p>
    <w:p>
      <w:r>
        <w:t>☐  Retain the complete exit record securely.</w:t>
      </w:r>
    </w:p>
    <w:p>
      <w:pPr>
        <w:pStyle w:val="Heading1"/>
      </w:pPr>
      <w:r>
        <w:t>Compliance calendar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</w:tblGrid>
      <w:tr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Task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Frequency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Responsible</w:t>
            </w:r>
          </w:p>
        </w:tc>
        <w:tc>
          <w:tcPr>
            <w:tcW w:type="dxa" w:w="2448"/>
            <w:vAlign w:val="center"/>
          </w:tcPr>
          <w:p>
            <w:r>
              <w:rPr>
                <w:b/>
                <w:color w:val="1B1F5E"/>
              </w:rPr>
              <w:t>Next due</w:t>
            </w:r>
          </w:p>
        </w:tc>
      </w:tr>
      <w:tr>
        <w:tc>
          <w:tcPr>
            <w:tcW w:type="dxa" w:w="2448"/>
            <w:vAlign w:val="center"/>
          </w:tcPr>
          <w:p>
            <w:r>
              <w:t>Payroll approval</w:t>
            </w:r>
          </w:p>
        </w:tc>
        <w:tc>
          <w:tcPr>
            <w:tcW w:type="dxa" w:w="2448"/>
            <w:vAlign w:val="center"/>
          </w:tcPr>
          <w:p>
            <w:r>
              <w:t>Each pay cycle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EMP201</w:t>
            </w:r>
          </w:p>
        </w:tc>
        <w:tc>
          <w:tcPr>
            <w:tcW w:type="dxa" w:w="2448"/>
            <w:vAlign w:val="center"/>
          </w:tcPr>
          <w:p>
            <w:r>
              <w:t>Monthly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EMP501</w:t>
            </w:r>
          </w:p>
        </w:tc>
        <w:tc>
          <w:tcPr>
            <w:tcW w:type="dxa" w:w="2448"/>
            <w:vAlign w:val="center"/>
          </w:tcPr>
          <w:p>
            <w:r>
              <w:t>Interim and annual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COIDA Return of Earnings</w:t>
            </w:r>
          </w:p>
        </w:tc>
        <w:tc>
          <w:tcPr>
            <w:tcW w:type="dxa" w:w="2448"/>
            <w:vAlign w:val="center"/>
          </w:tcPr>
          <w:p>
            <w:r>
              <w:t>Annual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Employment Equity</w:t>
            </w:r>
          </w:p>
        </w:tc>
        <w:tc>
          <w:tcPr>
            <w:tcW w:type="dxa" w:w="2448"/>
            <w:vAlign w:val="center"/>
          </w:tcPr>
          <w:p>
            <w:r>
              <w:t>Annual if designated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Policy review</w:t>
            </w:r>
          </w:p>
        </w:tc>
        <w:tc>
          <w:tcPr>
            <w:tcW w:type="dxa" w:w="2448"/>
            <w:vAlign w:val="center"/>
          </w:tcPr>
          <w:p>
            <w:r>
              <w:t>Annual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Employee-file audit</w:t>
            </w:r>
          </w:p>
        </w:tc>
        <w:tc>
          <w:tcPr>
            <w:tcW w:type="dxa" w:w="2448"/>
            <w:vAlign w:val="center"/>
          </w:tcPr>
          <w:p>
            <w:r>
              <w:t>Quarterly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2448"/>
            <w:vAlign w:val="center"/>
          </w:tcPr>
          <w:p>
            <w:r>
              <w:t>Training/probation review</w:t>
            </w:r>
          </w:p>
        </w:tc>
        <w:tc>
          <w:tcPr>
            <w:tcW w:type="dxa" w:w="2448"/>
            <w:vAlign w:val="center"/>
          </w:tcPr>
          <w:p>
            <w:r>
              <w:t>As scheduled</w:t>
            </w:r>
          </w:p>
        </w:tc>
        <w:tc>
          <w:tcPr>
            <w:tcW w:type="dxa" w:w="2448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</w:tbl>
    <w:p>
      <w:pPr>
        <w:pStyle w:val="Heading1"/>
      </w:pPr>
      <w:r>
        <w:t>Escalate before acting</w:t>
      </w:r>
    </w:p>
    <w:p>
      <w:r>
        <w:t>☐  Dismissal or suspension</w:t>
      </w:r>
    </w:p>
    <w:p>
      <w:r>
        <w:t>☐  Ill-health or incapacity</w:t>
      </w:r>
    </w:p>
    <w:p>
      <w:r>
        <w:t>☐  Retrenchment or restructuring</w:t>
      </w:r>
    </w:p>
    <w:p>
      <w:r>
        <w:t>☐  Discrimination or harassment complaint</w:t>
      </w:r>
    </w:p>
    <w:p>
      <w:r>
        <w:t>☐  Protected disclosure or union activity</w:t>
      </w:r>
    </w:p>
    <w:p>
      <w:r>
        <w:t>☐  CCMA or bargaining-council referral</w:t>
      </w:r>
    </w:p>
    <w:p>
      <w:r>
        <w:t>General guidance only. Requirements depend on legislation, earnings thresholds, collective agreements, sector rules and the facts of each matter.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Orion Moon (Pty) Ltd  |  info@orionmoon.co.za  |  (010) 502-2598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/>
    <w:r>
      <w:rPr>
        <w:b/>
        <w:color w:val="C99A27"/>
        <w:sz w:val="16"/>
      </w:rPr>
      <w:t>ORION MOON  •  ACCOUNTING  •  TAX  •  PAYROLL  •  HR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9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1B1F5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B1F5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B1F5E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